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55" w:rsidRPr="00766855" w:rsidRDefault="00766855" w:rsidP="00766855">
      <w:pPr>
        <w:rPr>
          <w:rFonts w:ascii="Calibri" w:eastAsia="Calibri" w:hAnsi="Calibri" w:cs="Times New Roman"/>
        </w:rPr>
      </w:pPr>
      <w:bookmarkStart w:id="0" w:name="_GoBack"/>
      <w:bookmarkEnd w:id="0"/>
    </w:p>
    <w:p w:rsidR="00766855" w:rsidRPr="00766855" w:rsidRDefault="00766855" w:rsidP="00766855">
      <w:pPr>
        <w:spacing w:after="0" w:line="240" w:lineRule="auto"/>
        <w:rPr>
          <w:rFonts w:ascii="Times New Roman" w:eastAsia="Times New Roman" w:hAnsi="Times New Roman" w:cs="Times New Roman"/>
          <w:color w:val="FF0000"/>
          <w:sz w:val="24"/>
          <w:szCs w:val="24"/>
          <w:lang w:val="ru-RU"/>
        </w:rPr>
      </w:pPr>
      <w:r w:rsidRPr="00766855">
        <w:rPr>
          <w:rFonts w:ascii="Times New Roman" w:eastAsia="Times New Roman" w:hAnsi="Times New Roman" w:cs="Times New Roman"/>
          <w:color w:val="FF0000"/>
          <w:sz w:val="24"/>
          <w:szCs w:val="24"/>
          <w:lang w:val="ru-RU"/>
        </w:rPr>
        <w:t>özetinizi yazacağınız word belgesi sağ, sol, üst ve alttan 2,5 cm boşluk olacak şekilde ayarlanmalı başlıkların TÜM harfleri büyük ve koyu olmalı. Özetin sonuna kaynakça eklenmemelidir Times new roman, 12 punto</w:t>
      </w:r>
    </w:p>
    <w:p w:rsidR="00766855" w:rsidRPr="00766855" w:rsidRDefault="00766855" w:rsidP="00766855">
      <w:pPr>
        <w:spacing w:after="0" w:line="240" w:lineRule="auto"/>
        <w:rPr>
          <w:rFonts w:ascii="Times New Roman" w:eastAsia="Times New Roman" w:hAnsi="Times New Roman" w:cs="Times New Roman"/>
          <w:color w:val="FF0000"/>
          <w:sz w:val="24"/>
          <w:szCs w:val="24"/>
          <w:lang w:val="ru-RU"/>
        </w:rPr>
      </w:pPr>
    </w:p>
    <w:p w:rsidR="00766855" w:rsidRPr="00766855" w:rsidRDefault="00766855" w:rsidP="00766855">
      <w:pPr>
        <w:spacing w:after="0" w:line="240" w:lineRule="auto"/>
        <w:jc w:val="center"/>
        <w:rPr>
          <w:rFonts w:ascii="Times New Roman" w:eastAsia="Times New Roman" w:hAnsi="Times New Roman" w:cs="Times New Roman"/>
          <w:b/>
          <w:sz w:val="24"/>
          <w:szCs w:val="24"/>
          <w:lang w:val="ru-RU"/>
        </w:rPr>
      </w:pPr>
      <w:r w:rsidRPr="00766855">
        <w:rPr>
          <w:rFonts w:ascii="Times New Roman" w:eastAsia="Times New Roman" w:hAnsi="Times New Roman" w:cs="Times New Roman"/>
          <w:b/>
          <w:sz w:val="24"/>
          <w:szCs w:val="24"/>
          <w:lang w:val="ru-RU"/>
        </w:rPr>
        <w:t>AFET SONRASI MEKÂNSAL DEĞİŞİMİN DUYUŞSAL ETKİLERİNİN İMAJ DEĞERLENDİRME VE SEMANTİK FARKLILAŞMA YÖNTEMLERİYLE İNCELENMESİ</w:t>
      </w:r>
    </w:p>
    <w:p w:rsidR="00766855" w:rsidRPr="00766855" w:rsidRDefault="00766855" w:rsidP="00766855">
      <w:pPr>
        <w:spacing w:after="0" w:line="240" w:lineRule="auto"/>
        <w:jc w:val="center"/>
        <w:rPr>
          <w:rFonts w:ascii="Times New Roman" w:eastAsia="Times New Roman" w:hAnsi="Times New Roman" w:cs="Times New Roman"/>
          <w:sz w:val="24"/>
          <w:szCs w:val="24"/>
          <w:lang w:val="ru-RU"/>
        </w:rPr>
      </w:pPr>
      <w:r w:rsidRPr="00766855">
        <w:rPr>
          <w:rFonts w:ascii="Times New Roman" w:eastAsia="Times New Roman" w:hAnsi="Times New Roman" w:cs="Times New Roman"/>
          <w:sz w:val="24"/>
          <w:szCs w:val="24"/>
          <w:lang w:val="ru-RU"/>
        </w:rPr>
        <w:t>INVESTIGATION OF POST DISASTER SPATIAL CHANGE BY IMAGE EVALUATION AND SEMANTIC DIFFERENTITATION METHODS</w:t>
      </w:r>
    </w:p>
    <w:p w:rsidR="00766855" w:rsidRPr="00766855" w:rsidRDefault="00766855" w:rsidP="00766855">
      <w:pPr>
        <w:spacing w:after="0" w:line="240" w:lineRule="auto"/>
        <w:jc w:val="right"/>
        <w:rPr>
          <w:rFonts w:ascii="Times New Roman" w:eastAsia="Times New Roman" w:hAnsi="Times New Roman" w:cs="Times New Roman"/>
          <w:b/>
          <w:sz w:val="24"/>
          <w:szCs w:val="24"/>
          <w:lang w:val="ru-RU"/>
        </w:rPr>
      </w:pPr>
      <w:r w:rsidRPr="00766855">
        <w:rPr>
          <w:rFonts w:ascii="Times New Roman" w:eastAsia="Times New Roman" w:hAnsi="Times New Roman" w:cs="Times New Roman"/>
          <w:b/>
          <w:sz w:val="24"/>
          <w:szCs w:val="24"/>
          <w:lang w:val="ru-RU"/>
        </w:rPr>
        <w:t xml:space="preserve">Doç. Dr. ......, </w:t>
      </w:r>
    </w:p>
    <w:p w:rsidR="00766855" w:rsidRPr="00766855" w:rsidRDefault="00766855" w:rsidP="00766855">
      <w:pPr>
        <w:spacing w:after="0" w:line="240" w:lineRule="auto"/>
        <w:jc w:val="right"/>
        <w:rPr>
          <w:rFonts w:ascii="Times New Roman" w:eastAsia="Times New Roman" w:hAnsi="Times New Roman" w:cs="Times New Roman"/>
          <w:sz w:val="24"/>
          <w:szCs w:val="24"/>
          <w:lang w:val="ru-RU"/>
        </w:rPr>
      </w:pPr>
      <w:r w:rsidRPr="00766855">
        <w:rPr>
          <w:rFonts w:ascii="Times New Roman" w:eastAsia="Times New Roman" w:hAnsi="Times New Roman" w:cs="Times New Roman"/>
          <w:sz w:val="24"/>
          <w:szCs w:val="24"/>
          <w:lang w:val="ru-RU"/>
        </w:rPr>
        <w:t>Düzce Üniversitesi, Sanat, Tasarım ve Mimarlık Fakültesi</w:t>
      </w:r>
    </w:p>
    <w:p w:rsidR="00766855" w:rsidRPr="00766855" w:rsidRDefault="004E65AF" w:rsidP="00766855">
      <w:pPr>
        <w:spacing w:before="120" w:after="0" w:line="240" w:lineRule="auto"/>
        <w:jc w:val="right"/>
        <w:rPr>
          <w:rFonts w:ascii="Times New Roman" w:eastAsia="Calibri" w:hAnsi="Times New Roman" w:cs="Times New Roman"/>
          <w:sz w:val="24"/>
          <w:szCs w:val="24"/>
          <w:lang w:val="ru-RU"/>
        </w:rPr>
      </w:pPr>
      <w:hyperlink r:id="rId6" w:history="1">
        <w:r w:rsidR="00766855" w:rsidRPr="00766855">
          <w:rPr>
            <w:rFonts w:ascii="Times New Roman" w:eastAsia="Calibri" w:hAnsi="Times New Roman" w:cs="Times New Roman"/>
            <w:color w:val="E68200"/>
            <w:sz w:val="24"/>
            <w:szCs w:val="24"/>
            <w:u w:val="single"/>
            <w:lang w:val="ru-RU"/>
          </w:rPr>
          <w:t>kmkongresi@gmail.com</w:t>
        </w:r>
      </w:hyperlink>
      <w:r w:rsidR="00766855" w:rsidRPr="00766855">
        <w:rPr>
          <w:rFonts w:ascii="Times New Roman" w:eastAsia="Calibri" w:hAnsi="Times New Roman" w:cs="Times New Roman"/>
          <w:sz w:val="24"/>
          <w:szCs w:val="24"/>
          <w:lang w:val="ru-RU"/>
        </w:rPr>
        <w:t>, 05550059006</w:t>
      </w:r>
    </w:p>
    <w:p w:rsidR="00766855" w:rsidRPr="00766855" w:rsidRDefault="00766855" w:rsidP="00766855">
      <w:pPr>
        <w:spacing w:before="120" w:after="0" w:line="240" w:lineRule="auto"/>
        <w:jc w:val="right"/>
        <w:rPr>
          <w:rFonts w:ascii="Times New Roman" w:eastAsia="Calibri" w:hAnsi="Times New Roman" w:cs="Times New Roman"/>
          <w:sz w:val="24"/>
          <w:szCs w:val="24"/>
          <w:lang w:val="ru-RU"/>
        </w:rPr>
      </w:pPr>
      <w:r w:rsidRPr="00766855">
        <w:rPr>
          <w:rFonts w:ascii="Times New Roman" w:eastAsia="Calibri" w:hAnsi="Times New Roman" w:cs="Times New Roman"/>
          <w:sz w:val="24"/>
          <w:szCs w:val="24"/>
          <w:lang w:val="ru-RU"/>
        </w:rPr>
        <w:t>ORCID NO: 0000-0000-0000-0000</w:t>
      </w:r>
    </w:p>
    <w:p w:rsidR="00766855" w:rsidRPr="00766855" w:rsidRDefault="00766855" w:rsidP="00766855">
      <w:pPr>
        <w:spacing w:after="0" w:line="240" w:lineRule="auto"/>
        <w:jc w:val="right"/>
        <w:rPr>
          <w:rFonts w:ascii="Times New Roman" w:eastAsia="Times New Roman" w:hAnsi="Times New Roman" w:cs="Times New Roman"/>
          <w:b/>
          <w:sz w:val="24"/>
          <w:szCs w:val="24"/>
          <w:lang w:val="ru-RU"/>
        </w:rPr>
      </w:pPr>
      <w:r w:rsidRPr="00766855">
        <w:rPr>
          <w:rFonts w:ascii="Times New Roman" w:eastAsia="Times New Roman" w:hAnsi="Times New Roman" w:cs="Times New Roman"/>
          <w:b/>
          <w:sz w:val="24"/>
          <w:szCs w:val="24"/>
          <w:lang w:val="ru-RU"/>
        </w:rPr>
        <w:t>Prof. Dr. ......</w:t>
      </w:r>
    </w:p>
    <w:p w:rsidR="00766855" w:rsidRPr="00766855" w:rsidRDefault="00766855" w:rsidP="00766855">
      <w:pPr>
        <w:tabs>
          <w:tab w:val="left" w:pos="3965"/>
        </w:tabs>
        <w:spacing w:after="0" w:line="240" w:lineRule="auto"/>
        <w:jc w:val="right"/>
        <w:rPr>
          <w:rFonts w:ascii="Times New Roman" w:eastAsia="Times New Roman" w:hAnsi="Times New Roman" w:cs="Times New Roman"/>
          <w:sz w:val="24"/>
          <w:szCs w:val="24"/>
          <w:lang w:val="ru-RU"/>
        </w:rPr>
      </w:pPr>
      <w:r w:rsidRPr="00766855">
        <w:rPr>
          <w:rFonts w:ascii="Times New Roman" w:eastAsia="Times New Roman" w:hAnsi="Times New Roman" w:cs="Times New Roman"/>
          <w:sz w:val="24"/>
          <w:szCs w:val="24"/>
          <w:lang w:val="ru-RU"/>
        </w:rPr>
        <w:t>Özyeğin Üniversitesi, Mimarlık ve Tasarım Fakültesi</w:t>
      </w:r>
    </w:p>
    <w:p w:rsidR="00766855" w:rsidRPr="00766855" w:rsidRDefault="004E65AF" w:rsidP="00766855">
      <w:pPr>
        <w:spacing w:before="120" w:after="0" w:line="240" w:lineRule="auto"/>
        <w:jc w:val="right"/>
        <w:rPr>
          <w:rFonts w:ascii="Times New Roman" w:eastAsia="Calibri" w:hAnsi="Times New Roman" w:cs="Times New Roman"/>
          <w:sz w:val="24"/>
          <w:szCs w:val="24"/>
          <w:lang w:val="ru-RU"/>
        </w:rPr>
      </w:pPr>
      <w:hyperlink r:id="rId7" w:history="1">
        <w:r w:rsidR="00766855" w:rsidRPr="00766855">
          <w:rPr>
            <w:rFonts w:ascii="Times New Roman" w:eastAsia="Calibri" w:hAnsi="Times New Roman" w:cs="Times New Roman"/>
            <w:color w:val="E68200"/>
            <w:sz w:val="24"/>
            <w:szCs w:val="24"/>
            <w:u w:val="single"/>
            <w:lang w:val="ru-RU"/>
          </w:rPr>
          <w:t>kmkongresi@gmail.com</w:t>
        </w:r>
      </w:hyperlink>
      <w:r w:rsidR="00766855" w:rsidRPr="00766855">
        <w:rPr>
          <w:rFonts w:ascii="Times New Roman" w:eastAsia="Calibri" w:hAnsi="Times New Roman" w:cs="Times New Roman"/>
          <w:sz w:val="24"/>
          <w:szCs w:val="24"/>
          <w:lang w:val="ru-RU"/>
        </w:rPr>
        <w:t>, 05550059006</w:t>
      </w:r>
    </w:p>
    <w:p w:rsidR="00766855" w:rsidRPr="00766855" w:rsidRDefault="00766855" w:rsidP="00766855">
      <w:pPr>
        <w:spacing w:after="0" w:line="240" w:lineRule="auto"/>
        <w:jc w:val="right"/>
        <w:rPr>
          <w:rFonts w:ascii="Times New Roman" w:eastAsia="Calibri" w:hAnsi="Times New Roman" w:cs="Times New Roman"/>
          <w:sz w:val="24"/>
          <w:szCs w:val="24"/>
          <w:lang w:val="ru-RU"/>
        </w:rPr>
      </w:pPr>
      <w:r w:rsidRPr="00766855">
        <w:rPr>
          <w:rFonts w:ascii="Times New Roman" w:eastAsia="Calibri" w:hAnsi="Times New Roman" w:cs="Times New Roman"/>
          <w:sz w:val="24"/>
          <w:szCs w:val="24"/>
          <w:lang w:val="ru-RU"/>
        </w:rPr>
        <w:t>ORCID NO: 0000-0000-0000-0000</w:t>
      </w:r>
    </w:p>
    <w:p w:rsidR="00766855" w:rsidRPr="00766855" w:rsidRDefault="00766855" w:rsidP="00766855">
      <w:pPr>
        <w:spacing w:before="120" w:after="0" w:line="300" w:lineRule="auto"/>
        <w:outlineLvl w:val="0"/>
        <w:rPr>
          <w:rFonts w:ascii="Times New Roman" w:eastAsia="Calibri" w:hAnsi="Times New Roman" w:cs="Times New Roman"/>
          <w:bCs/>
          <w:color w:val="000000"/>
          <w:sz w:val="24"/>
          <w:szCs w:val="24"/>
          <w:lang w:val="ru-RU"/>
        </w:rPr>
      </w:pPr>
      <w:r w:rsidRPr="00766855">
        <w:rPr>
          <w:rFonts w:ascii="Times New Roman" w:eastAsia="Calibri" w:hAnsi="Times New Roman" w:cs="Times New Roman"/>
          <w:b/>
          <w:bCs/>
          <w:color w:val="000000"/>
          <w:sz w:val="24"/>
          <w:szCs w:val="24"/>
          <w:lang w:val="ru-RU"/>
        </w:rPr>
        <w:t>ÖZET</w:t>
      </w:r>
    </w:p>
    <w:p w:rsidR="00766855" w:rsidRPr="00766855" w:rsidRDefault="00766855" w:rsidP="00766855">
      <w:pPr>
        <w:autoSpaceDE w:val="0"/>
        <w:autoSpaceDN w:val="0"/>
        <w:adjustRightInd w:val="0"/>
        <w:spacing w:before="120" w:after="0" w:line="300" w:lineRule="auto"/>
        <w:jc w:val="both"/>
        <w:rPr>
          <w:rFonts w:ascii="Times New Roman" w:eastAsia="Calibri" w:hAnsi="Times New Roman" w:cs="Times New Roman"/>
          <w:color w:val="000000"/>
          <w:sz w:val="24"/>
          <w:szCs w:val="24"/>
          <w:lang w:val="ru-RU"/>
        </w:rPr>
      </w:pPr>
      <w:r w:rsidRPr="00766855">
        <w:rPr>
          <w:rFonts w:ascii="Times New Roman" w:eastAsia="Calibri" w:hAnsi="Times New Roman" w:cs="Times New Roman"/>
          <w:color w:val="000000"/>
          <w:sz w:val="24"/>
          <w:szCs w:val="24"/>
          <w:lang w:val="ru-RU"/>
        </w:rPr>
        <w:t>Şanlıurfa’nın il merkezi ve ilçelerinde bakırdan, hasıra, çıt örücülüğünden kürk işlemesine, kazaz örücülüğünden el dokumacılığına, keçeciliğe kadar pek çok yöresel sanatın yaşatıldığı görülmektedir. Yörede el dokumacılığı kapsamında çulha, halı, kilim, cicim, zili dokumacılığı yapılmaktadır. Kilim, cicim, zili gibi ürünleri kapsayan düz dokumacılığın, yörede önemli bir ekonomik faaliyet olan küçükbaş hayvancılıktan elde edilen kıl ve yünlerin değerlendirilmesine fırsat sağladığı için ayrı bir önemi vardır.</w:t>
      </w:r>
    </w:p>
    <w:p w:rsidR="00766855" w:rsidRPr="00766855" w:rsidRDefault="00766855" w:rsidP="00766855">
      <w:pPr>
        <w:autoSpaceDE w:val="0"/>
        <w:autoSpaceDN w:val="0"/>
        <w:adjustRightInd w:val="0"/>
        <w:spacing w:before="120" w:after="0" w:line="300" w:lineRule="auto"/>
        <w:jc w:val="both"/>
        <w:rPr>
          <w:rFonts w:ascii="Times New Roman" w:eastAsia="Calibri" w:hAnsi="Times New Roman" w:cs="Times New Roman"/>
          <w:color w:val="000000"/>
          <w:sz w:val="24"/>
          <w:szCs w:val="24"/>
          <w:shd w:val="clear" w:color="auto" w:fill="FFFFFF"/>
          <w:lang w:val="ru-RU"/>
        </w:rPr>
      </w:pPr>
      <w:r w:rsidRPr="00766855">
        <w:rPr>
          <w:rFonts w:ascii="Times New Roman" w:eastAsia="Calibri" w:hAnsi="Times New Roman" w:cs="Times New Roman"/>
          <w:color w:val="000000"/>
          <w:sz w:val="24"/>
          <w:szCs w:val="24"/>
          <w:lang w:val="ru-RU"/>
        </w:rPr>
        <w:t xml:space="preserve">Düz kilim dokumalar, atkı ve çözgü ipliklerinin eşit şekilde birbirinin altından ve üstünden geçirilmesi suretiyle oluşturulan atkı yüzlü dokumalardır. Cicim dokumalar ise bu dokumaların atkı ve çözgü iplikleri dışında ayrıca renkli desen ipliklerinin kullanıldığı bir dokuma türüdür. </w:t>
      </w:r>
      <w:r w:rsidRPr="00766855">
        <w:rPr>
          <w:rFonts w:ascii="Times New Roman" w:eastAsia="Calibri" w:hAnsi="Times New Roman" w:cs="Times New Roman"/>
          <w:color w:val="000000"/>
          <w:sz w:val="24"/>
          <w:szCs w:val="24"/>
          <w:shd w:val="clear" w:color="auto" w:fill="FFFFFF"/>
          <w:lang w:val="ru-RU"/>
        </w:rPr>
        <w:t xml:space="preserve">Düz dokuma zeminler üzerine, ince çizgiler halinde “sarma” işlemesini andıran bir görünüşte olduğu için, düz zeminli dokuma üzerine sonradan iğne ile işlenmiş gibi bir görüntüye sahiptir. </w:t>
      </w:r>
    </w:p>
    <w:p w:rsidR="00766855" w:rsidRPr="00766855" w:rsidRDefault="00766855" w:rsidP="00766855">
      <w:pPr>
        <w:autoSpaceDE w:val="0"/>
        <w:autoSpaceDN w:val="0"/>
        <w:adjustRightInd w:val="0"/>
        <w:spacing w:before="120" w:after="0" w:line="300" w:lineRule="auto"/>
        <w:jc w:val="both"/>
        <w:rPr>
          <w:rFonts w:ascii="Times New Roman" w:eastAsia="TimesNewRomanPSMT" w:hAnsi="Times New Roman" w:cs="Times New Roman"/>
          <w:color w:val="000000"/>
          <w:sz w:val="24"/>
          <w:szCs w:val="24"/>
          <w:lang w:val="ru-RU"/>
        </w:rPr>
      </w:pPr>
      <w:r w:rsidRPr="00766855">
        <w:rPr>
          <w:rFonts w:ascii="Times New Roman" w:eastAsia="Calibri" w:hAnsi="Times New Roman" w:cs="Times New Roman"/>
          <w:color w:val="000000"/>
          <w:sz w:val="24"/>
          <w:szCs w:val="24"/>
          <w:lang w:val="ru-RU"/>
        </w:rPr>
        <w:t xml:space="preserve">Bu çalışma, </w:t>
      </w:r>
      <w:r w:rsidRPr="00766855">
        <w:rPr>
          <w:rFonts w:ascii="Times New Roman" w:eastAsia="TimesNewRomanPSMT" w:hAnsi="Times New Roman" w:cs="Times New Roman"/>
          <w:color w:val="000000"/>
          <w:sz w:val="24"/>
          <w:szCs w:val="24"/>
          <w:lang w:val="ru-RU"/>
        </w:rPr>
        <w:t xml:space="preserve">Şanlıurfa merkez ve ilçelerinin taranarak yöredeki cicim dokumaların teknik, motif ve kompozisyon özelliklerinin saptanması amacıyla ele alınmıştır. Cicim dokumalar yörede “çözgü ve atkı yüzlü” olmak üzere iki farklı teknikle dokunmaktadır. Çözgü yüzlü cicimler, motifin çözgü iplikleri ile oluşturulduğu, atkı ipliğinin sadece yapıyı bir arada tutmaya yaradığı dokumalardır. Viranşehir, Harran ve Siverek’te tespit edilmiş çözgü yüzlü cicim örnekleri, üç ayaklı yer tezgâhlarında üretilen, dar dokuma çeşitleridir. Uzun kenarlarından birbirine eklenerek geniş yer yaygıları yapımında veya kısa kenarlarından eklenerek çadır süslemelerinde kullanılmaktadır. </w:t>
      </w:r>
    </w:p>
    <w:p w:rsidR="00766855" w:rsidRPr="00766855" w:rsidRDefault="00766855" w:rsidP="00766855">
      <w:pPr>
        <w:autoSpaceDE w:val="0"/>
        <w:autoSpaceDN w:val="0"/>
        <w:adjustRightInd w:val="0"/>
        <w:spacing w:before="120" w:after="0" w:line="300" w:lineRule="auto"/>
        <w:jc w:val="both"/>
        <w:rPr>
          <w:rFonts w:ascii="Times New Roman" w:eastAsia="TimesNewRomanPSMT" w:hAnsi="Times New Roman" w:cs="Times New Roman"/>
          <w:color w:val="000000"/>
          <w:sz w:val="24"/>
          <w:szCs w:val="24"/>
          <w:lang w:val="ru-RU"/>
        </w:rPr>
      </w:pPr>
      <w:r w:rsidRPr="00766855">
        <w:rPr>
          <w:rFonts w:ascii="Times New Roman" w:eastAsia="TimesNewRomanPSMT" w:hAnsi="Times New Roman" w:cs="Times New Roman"/>
          <w:color w:val="000000"/>
          <w:sz w:val="24"/>
          <w:szCs w:val="24"/>
          <w:lang w:val="ru-RU"/>
        </w:rPr>
        <w:t xml:space="preserve">Atkı yüzlü cicimler ise çözgü ve atkı iplikleri yanında, renkli desen ipliklerinin atkılar arasında motif oluşturduğu cicim örnekleridir. Bu motifler sık veya seyrek yerleşim gösterebilmektedir.  </w:t>
      </w:r>
      <w:r w:rsidRPr="00766855">
        <w:rPr>
          <w:rFonts w:ascii="Times New Roman" w:eastAsia="TimesNewRomanPSMT" w:hAnsi="Times New Roman" w:cs="Times New Roman"/>
          <w:color w:val="000000"/>
          <w:sz w:val="24"/>
          <w:szCs w:val="24"/>
          <w:lang w:val="ru-RU"/>
        </w:rPr>
        <w:lastRenderedPageBreak/>
        <w:t>Atkı yüzlü cicim dokumalar hemen hemen tüm ilçelerde görülmektedir. Bu bildiride araştırma kapsamında ulaşılabilen cicim dokuma örnekleri fotoğraflarla belgelenerek, teknik özellikleriyle ilgili bilgiler verilecektir.</w:t>
      </w:r>
    </w:p>
    <w:p w:rsidR="00766855" w:rsidRPr="00766855" w:rsidRDefault="00766855" w:rsidP="00766855">
      <w:pPr>
        <w:autoSpaceDE w:val="0"/>
        <w:autoSpaceDN w:val="0"/>
        <w:adjustRightInd w:val="0"/>
        <w:spacing w:before="120" w:after="0" w:line="300" w:lineRule="auto"/>
        <w:jc w:val="both"/>
        <w:rPr>
          <w:rFonts w:ascii="Times New Roman" w:eastAsia="Calibri" w:hAnsi="Times New Roman" w:cs="Times New Roman"/>
          <w:color w:val="000000"/>
          <w:sz w:val="24"/>
          <w:szCs w:val="24"/>
          <w:lang w:val="ru-RU"/>
        </w:rPr>
      </w:pPr>
      <w:r w:rsidRPr="00766855">
        <w:rPr>
          <w:rFonts w:ascii="Times New Roman" w:eastAsia="Times New Roman" w:hAnsi="Times New Roman" w:cs="Times New Roman"/>
          <w:b/>
          <w:color w:val="000000"/>
          <w:sz w:val="24"/>
          <w:szCs w:val="24"/>
          <w:lang w:val="ru-RU" w:eastAsia="zh-CN"/>
        </w:rPr>
        <w:t>Anahtar Kelimeler</w:t>
      </w:r>
      <w:r w:rsidRPr="00766855">
        <w:rPr>
          <w:rFonts w:ascii="Times New Roman" w:eastAsia="Times New Roman" w:hAnsi="Times New Roman" w:cs="Times New Roman"/>
          <w:color w:val="000000"/>
          <w:sz w:val="24"/>
          <w:szCs w:val="24"/>
          <w:lang w:val="ru-RU" w:eastAsia="zh-CN"/>
        </w:rPr>
        <w:t xml:space="preserve">: </w:t>
      </w:r>
      <w:r w:rsidRPr="00766855">
        <w:rPr>
          <w:rFonts w:ascii="Times New Roman" w:eastAsia="Calibri" w:hAnsi="Times New Roman" w:cs="Times New Roman"/>
          <w:color w:val="000000"/>
          <w:sz w:val="24"/>
          <w:szCs w:val="24"/>
          <w:lang w:val="ru-RU"/>
        </w:rPr>
        <w:t>Cicim, Şanlıurfa, Kültürel Miras, Geleneksel Dokuma</w:t>
      </w:r>
    </w:p>
    <w:p w:rsidR="00766855" w:rsidRPr="00766855" w:rsidRDefault="00766855" w:rsidP="00766855">
      <w:pPr>
        <w:spacing w:before="120" w:after="0" w:line="300" w:lineRule="auto"/>
        <w:rPr>
          <w:rFonts w:ascii="Times New Roman" w:eastAsia="Calibri" w:hAnsi="Times New Roman" w:cs="Times New Roman"/>
          <w:b/>
          <w:bCs/>
          <w:color w:val="000000"/>
          <w:sz w:val="24"/>
          <w:szCs w:val="24"/>
          <w:lang w:val="ru-RU"/>
        </w:rPr>
      </w:pPr>
    </w:p>
    <w:p w:rsidR="00766855" w:rsidRPr="00766855" w:rsidRDefault="00766855" w:rsidP="00766855">
      <w:pPr>
        <w:spacing w:before="120" w:after="0" w:line="300" w:lineRule="auto"/>
        <w:outlineLvl w:val="0"/>
        <w:rPr>
          <w:rFonts w:ascii="Times New Roman" w:eastAsia="Calibri" w:hAnsi="Times New Roman" w:cs="Times New Roman"/>
          <w:bCs/>
          <w:color w:val="000000"/>
          <w:sz w:val="24"/>
          <w:szCs w:val="24"/>
          <w:lang w:val="ru-RU"/>
        </w:rPr>
      </w:pPr>
      <w:r w:rsidRPr="00766855">
        <w:rPr>
          <w:rFonts w:ascii="Times New Roman" w:eastAsia="Calibri" w:hAnsi="Times New Roman" w:cs="Times New Roman"/>
          <w:b/>
          <w:bCs/>
          <w:color w:val="000000"/>
          <w:sz w:val="24"/>
          <w:szCs w:val="24"/>
          <w:lang w:val="ru-RU"/>
        </w:rPr>
        <w:t>ABSTRACT</w:t>
      </w:r>
    </w:p>
    <w:p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color w:val="000000"/>
          <w:sz w:val="24"/>
          <w:szCs w:val="24"/>
          <w:lang w:val="ru-RU" w:eastAsia="zh-CN"/>
        </w:rPr>
        <w:t>In the province and districts of Şanlıurfa, it is seen that there are many local arts from copper, straw, knitting to fur processing, from kazaz knitting to hand weaving and felting. Within the scope of hand weaving in the region, weaving of sackcloth, carpet, rug, cicim and zili. Flat weaving, which includes products such as kilim, cicim and zili, has a special importance since it provides an opportunity for the evaluation of hair and wool obtained from ovine livestock which is an important economic activity in the region.</w:t>
      </w:r>
    </w:p>
    <w:p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color w:val="000000"/>
          <w:sz w:val="24"/>
          <w:szCs w:val="24"/>
          <w:lang w:val="ru-RU" w:eastAsia="zh-CN"/>
        </w:rPr>
        <w:t>Plain kilim weavings are weft-faced weavings formed by passing weft and warp threads evenly over and under each other. Cicim weaving is a kind of weaving in which colored pattern yarns are used besides weft and warp yarns. Since it has a similar appearance to the “winding” technique with fine lines on flat woven floors, it has the appearance of having been embroidered with needle on flat woven floors.</w:t>
      </w:r>
    </w:p>
    <w:p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color w:val="000000"/>
          <w:sz w:val="24"/>
          <w:szCs w:val="24"/>
          <w:lang w:val="ru-RU" w:eastAsia="zh-CN"/>
        </w:rPr>
        <w:t>This study has been carried out in order to determine the technical, motif and composition characteristics of cicim weavings in Şanlıurfa. Cicim weavings in the region "warp and weft-faced" two different techniques are woven. Warp-faced weaves are weavings in which the motif is formed by warp yarns and the weft thread is used to hold the structure together. Warp-faced cicim samples identified in Viransehir, Harran and Siverek are narrow weaving varieties produced on three-legged looms. It is used for making wide floor cloths by sewing each other on its long edges or for decorating tents by adding them on short edges.</w:t>
      </w:r>
    </w:p>
    <w:p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color w:val="000000"/>
          <w:sz w:val="24"/>
          <w:szCs w:val="24"/>
          <w:lang w:val="ru-RU" w:eastAsia="zh-CN"/>
        </w:rPr>
        <w:t>Weft-faced cicims are examples of cicim where colored pattern yarns form motifs between wefts. These motifs may be frequent or sparse. Weft-faced cicim weavings are seen in almost all districts. In this paper, cicim weaving samples that can be reached within the scope of the research will be documented with photographs and information about their technical properties will be given.</w:t>
      </w:r>
    </w:p>
    <w:p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b/>
          <w:color w:val="000000"/>
          <w:sz w:val="24"/>
          <w:szCs w:val="24"/>
          <w:lang w:val="ru-RU" w:eastAsia="zh-CN"/>
        </w:rPr>
        <w:t>Keywords</w:t>
      </w:r>
      <w:r w:rsidRPr="00766855">
        <w:rPr>
          <w:rFonts w:ascii="Times New Roman" w:eastAsia="Times New Roman" w:hAnsi="Times New Roman" w:cs="Times New Roman"/>
          <w:color w:val="000000"/>
          <w:sz w:val="24"/>
          <w:szCs w:val="24"/>
          <w:lang w:val="ru-RU" w:eastAsia="zh-CN"/>
        </w:rPr>
        <w:t>: Cicim, Şanlıurfa, Cultural Heritage, Traditional Weaving</w:t>
      </w:r>
    </w:p>
    <w:p w:rsidR="00766855" w:rsidRPr="00766855" w:rsidRDefault="00766855" w:rsidP="00766855">
      <w:pPr>
        <w:spacing w:after="0" w:line="300" w:lineRule="auto"/>
        <w:rPr>
          <w:rFonts w:ascii="Times New Roman" w:eastAsia="Calibri" w:hAnsi="Times New Roman" w:cs="Times New Roman"/>
          <w:sz w:val="24"/>
          <w:szCs w:val="24"/>
          <w:lang w:val="ru-RU"/>
        </w:rPr>
      </w:pPr>
    </w:p>
    <w:p w:rsidR="00766855" w:rsidRPr="00766855" w:rsidRDefault="00766855" w:rsidP="00766855">
      <w:pPr>
        <w:spacing w:after="0" w:line="240" w:lineRule="auto"/>
        <w:jc w:val="right"/>
        <w:rPr>
          <w:rFonts w:ascii="Calibri" w:eastAsia="Calibri" w:hAnsi="Calibri" w:cs="Times New Roman"/>
          <w:sz w:val="24"/>
          <w:szCs w:val="24"/>
        </w:rPr>
      </w:pPr>
    </w:p>
    <w:p w:rsidR="00766855" w:rsidRPr="00766855" w:rsidRDefault="00766855" w:rsidP="00766855">
      <w:pPr>
        <w:spacing w:after="0" w:line="240" w:lineRule="auto"/>
        <w:rPr>
          <w:rFonts w:ascii="Calibri" w:eastAsia="Calibri" w:hAnsi="Calibri" w:cs="Times New Roman"/>
          <w:sz w:val="24"/>
          <w:szCs w:val="24"/>
        </w:rPr>
      </w:pPr>
    </w:p>
    <w:p w:rsidR="00766855" w:rsidRPr="00766855" w:rsidRDefault="00766855" w:rsidP="00766855">
      <w:pPr>
        <w:spacing w:after="0" w:line="240" w:lineRule="auto"/>
        <w:rPr>
          <w:rFonts w:ascii="Calibri" w:eastAsia="Calibri" w:hAnsi="Calibri" w:cs="Times New Roman"/>
          <w:sz w:val="24"/>
          <w:szCs w:val="24"/>
        </w:rPr>
      </w:pPr>
    </w:p>
    <w:p w:rsidR="00766855" w:rsidRPr="00766855" w:rsidRDefault="00766855" w:rsidP="00766855">
      <w:pPr>
        <w:spacing w:after="0" w:line="240" w:lineRule="auto"/>
        <w:rPr>
          <w:rFonts w:ascii="Calibri" w:eastAsia="Calibri" w:hAnsi="Calibri" w:cs="Times New Roman"/>
          <w:sz w:val="24"/>
          <w:szCs w:val="24"/>
        </w:rPr>
      </w:pPr>
    </w:p>
    <w:p w:rsidR="00766855" w:rsidRPr="00766855" w:rsidRDefault="00766855" w:rsidP="00766855">
      <w:pPr>
        <w:spacing w:after="0" w:line="240" w:lineRule="auto"/>
        <w:rPr>
          <w:rFonts w:ascii="Calibri" w:eastAsia="Calibri" w:hAnsi="Calibri" w:cs="Times New Roman"/>
          <w:sz w:val="24"/>
          <w:szCs w:val="24"/>
        </w:rPr>
      </w:pPr>
    </w:p>
    <w:p w:rsidR="00766855" w:rsidRPr="00766855" w:rsidRDefault="00766855" w:rsidP="00766855">
      <w:pPr>
        <w:spacing w:after="0" w:line="240" w:lineRule="auto"/>
        <w:rPr>
          <w:rFonts w:ascii="Calibri" w:eastAsia="Calibri" w:hAnsi="Calibri" w:cs="Times New Roman"/>
          <w:sz w:val="24"/>
          <w:szCs w:val="24"/>
        </w:rPr>
      </w:pPr>
    </w:p>
    <w:p w:rsidR="00766855" w:rsidRPr="00766855" w:rsidRDefault="00766855" w:rsidP="00766855">
      <w:pPr>
        <w:spacing w:after="0" w:line="240" w:lineRule="auto"/>
        <w:rPr>
          <w:rFonts w:ascii="Calibri" w:eastAsia="Calibri" w:hAnsi="Calibri" w:cs="Times New Roman"/>
          <w:sz w:val="24"/>
          <w:szCs w:val="24"/>
        </w:rPr>
      </w:pPr>
    </w:p>
    <w:p w:rsidR="009501ED" w:rsidRDefault="009501ED"/>
    <w:sectPr w:rsidR="009501ED" w:rsidSect="00AB5F6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5AF" w:rsidRDefault="004E65AF" w:rsidP="007C6E4B">
      <w:pPr>
        <w:spacing w:after="0" w:line="240" w:lineRule="auto"/>
      </w:pPr>
      <w:r>
        <w:separator/>
      </w:r>
    </w:p>
  </w:endnote>
  <w:endnote w:type="continuationSeparator" w:id="0">
    <w:p w:rsidR="004E65AF" w:rsidRDefault="004E65AF" w:rsidP="007C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95D" w:rsidRPr="000504D4" w:rsidRDefault="004E65AF">
    <w:pPr>
      <w:pStyle w:val="AltBilgi"/>
      <w:jc w:val="center"/>
      <w:rPr>
        <w:sz w:val="24"/>
      </w:rPr>
    </w:pPr>
  </w:p>
  <w:p w:rsidR="003F095D" w:rsidRDefault="004E65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5AF" w:rsidRDefault="004E65AF" w:rsidP="007C6E4B">
      <w:pPr>
        <w:spacing w:after="0" w:line="240" w:lineRule="auto"/>
      </w:pPr>
      <w:r>
        <w:separator/>
      </w:r>
    </w:p>
  </w:footnote>
  <w:footnote w:type="continuationSeparator" w:id="0">
    <w:p w:rsidR="004E65AF" w:rsidRDefault="004E65AF" w:rsidP="007C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9DA" w:rsidRDefault="002C39DA" w:rsidP="002C39DA">
    <w:pPr>
      <w:pStyle w:val="Default"/>
      <w:pBdr>
        <w:bottom w:val="thickThinSmallGap" w:sz="24" w:space="0" w:color="823B0B"/>
      </w:pBdr>
      <w:jc w:val="center"/>
      <w:rPr>
        <w:rFonts w:ascii="Cambria" w:hAnsi="Cambria"/>
        <w:b/>
        <w:bCs/>
        <w:color w:val="FF0000"/>
        <w:sz w:val="22"/>
        <w:szCs w:val="18"/>
      </w:rPr>
    </w:pPr>
    <w:r>
      <w:rPr>
        <w:rFonts w:ascii="Cambria" w:hAnsi="Cambria"/>
        <w:b/>
        <w:bCs/>
        <w:color w:val="FF0000"/>
      </w:rPr>
      <w:t>2</w:t>
    </w:r>
    <w:r>
      <w:rPr>
        <w:rFonts w:ascii="Cambria" w:hAnsi="Cambria"/>
        <w:b/>
        <w:bCs/>
        <w:color w:val="FF0000"/>
        <w:vertAlign w:val="superscript"/>
      </w:rPr>
      <w:t>st</w:t>
    </w:r>
    <w:r>
      <w:rPr>
        <w:rFonts w:ascii="Cambria" w:hAnsi="Cambria"/>
        <w:b/>
        <w:bCs/>
        <w:color w:val="FF0000"/>
        <w:sz w:val="22"/>
        <w:szCs w:val="18"/>
      </w:rPr>
      <w:t xml:space="preserve"> INTERNATIONAL RAHVA TECHNICAL AND SOCIAL RESEARCHES CONGRESS</w:t>
    </w:r>
  </w:p>
  <w:p w:rsidR="002C39DA" w:rsidRDefault="002C39DA" w:rsidP="002C39DA">
    <w:pPr>
      <w:pStyle w:val="Default"/>
      <w:pBdr>
        <w:bottom w:val="thickThinSmallGap" w:sz="24" w:space="0" w:color="823B0B"/>
      </w:pBdr>
      <w:jc w:val="center"/>
      <w:rPr>
        <w:rFonts w:ascii="Cambria" w:hAnsi="Cambria"/>
        <w:b/>
        <w:bCs/>
        <w:color w:val="FF0000"/>
        <w:sz w:val="22"/>
        <w:szCs w:val="18"/>
      </w:rPr>
    </w:pPr>
    <w:r>
      <w:rPr>
        <w:rFonts w:ascii="Cambria" w:hAnsi="Cambria"/>
        <w:b/>
        <w:bCs/>
        <w:color w:val="FF0000"/>
        <w:sz w:val="22"/>
        <w:szCs w:val="18"/>
      </w:rPr>
      <w:t xml:space="preserve">3 - 4 </w:t>
    </w:r>
    <w:proofErr w:type="spellStart"/>
    <w:r>
      <w:rPr>
        <w:rFonts w:ascii="Cambria" w:hAnsi="Cambria"/>
        <w:b/>
        <w:bCs/>
        <w:color w:val="FF0000"/>
        <w:sz w:val="22"/>
        <w:szCs w:val="18"/>
      </w:rPr>
      <w:t>December</w:t>
    </w:r>
    <w:proofErr w:type="spellEnd"/>
    <w:r>
      <w:rPr>
        <w:rFonts w:ascii="Cambria" w:hAnsi="Cambria"/>
        <w:b/>
        <w:bCs/>
        <w:color w:val="FF0000"/>
        <w:sz w:val="22"/>
        <w:szCs w:val="18"/>
      </w:rPr>
      <w:t xml:space="preserve"> 2022/ BİTLİS, TÜRKİYE</w:t>
    </w:r>
  </w:p>
  <w:p w:rsidR="003F095D" w:rsidRPr="002C39DA" w:rsidRDefault="004E65AF" w:rsidP="002C39D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4B"/>
    <w:rsid w:val="002C39DA"/>
    <w:rsid w:val="004E65AF"/>
    <w:rsid w:val="005557CF"/>
    <w:rsid w:val="00557894"/>
    <w:rsid w:val="00766855"/>
    <w:rsid w:val="00792C9A"/>
    <w:rsid w:val="007C6E4B"/>
    <w:rsid w:val="007E01EB"/>
    <w:rsid w:val="009501ED"/>
    <w:rsid w:val="00A926D2"/>
    <w:rsid w:val="00AB5F67"/>
    <w:rsid w:val="00E61563"/>
    <w:rsid w:val="00FE0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43933-40C7-4168-B17A-2E29958E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E4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6E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6E4B"/>
  </w:style>
  <w:style w:type="paragraph" w:customStyle="1" w:styleId="Default">
    <w:name w:val="Default"/>
    <w:rsid w:val="007C6E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C6E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mkongres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kongresi@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4236</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Win10</cp:lastModifiedBy>
  <cp:revision>4</cp:revision>
  <dcterms:created xsi:type="dcterms:W3CDTF">2022-10-06T11:30:00Z</dcterms:created>
  <dcterms:modified xsi:type="dcterms:W3CDTF">2022-10-06T12:04:00Z</dcterms:modified>
</cp:coreProperties>
</file>